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65EC7" w14:textId="77777777" w:rsidR="0083798A" w:rsidRPr="007F64B8" w:rsidRDefault="0083798A" w:rsidP="0083798A">
      <w:pPr>
        <w:shd w:val="clear" w:color="auto" w:fill="FFFFFF"/>
        <w:spacing w:after="300" w:line="288" w:lineRule="atLeast"/>
        <w:outlineLvl w:val="1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b/>
          <w:bCs/>
          <w:color w:val="222222"/>
          <w:lang w:eastAsia="es-ES"/>
        </w:rPr>
        <w:t>¿Cuáles son las entidades autorizadas a la importación de vehículos en Cuba?</w:t>
      </w:r>
    </w:p>
    <w:p w14:paraId="240ED43B" w14:textId="77777777" w:rsidR="0083798A" w:rsidRPr="007F64B8" w:rsidRDefault="0083798A" w:rsidP="0083798A">
      <w:pPr>
        <w:shd w:val="clear" w:color="auto" w:fill="FFFFFF"/>
        <w:spacing w:after="36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color w:val="222222"/>
          <w:lang w:eastAsia="es-ES"/>
        </w:rPr>
        <w:t>El Ministerio de Comercio Exterior y la Inversión Extranjera autorizó la importación de vehículos de motor, remolques, semirremolques, carrocerías, cabinas, chasis y cuadros de motos, para su comercialización mediante compraventa o arrendamiento financiero, a las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siguientes personas jurídicas cubanas:</w:t>
      </w:r>
    </w:p>
    <w:p w14:paraId="67F0B066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color w:val="222222"/>
          <w:lang w:eastAsia="es-ES"/>
        </w:rPr>
        <w:t>En primer lugar,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IMPEXPORT</w:t>
      </w:r>
      <w:r w:rsidRPr="007F64B8">
        <w:rPr>
          <w:rFonts w:eastAsia="Times New Roman" w:cstheme="minorHAnsi"/>
          <w:color w:val="222222"/>
          <w:lang w:eastAsia="es-ES"/>
        </w:rPr>
        <w:t>, S.U.R.L.</w:t>
      </w:r>
    </w:p>
    <w:p w14:paraId="17AC3883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US" w:eastAsia="es-ES"/>
        </w:rPr>
      </w:pPr>
      <w:r w:rsidRPr="007F64B8">
        <w:rPr>
          <w:rFonts w:eastAsia="Times New Roman" w:cstheme="minorHAnsi"/>
          <w:b/>
          <w:bCs/>
          <w:color w:val="222222"/>
          <w:lang w:val="en-US" w:eastAsia="es-ES"/>
        </w:rPr>
        <w:t>SERLOVEM</w:t>
      </w:r>
      <w:r w:rsidRPr="007F64B8">
        <w:rPr>
          <w:rFonts w:eastAsia="Times New Roman" w:cstheme="minorHAnsi"/>
          <w:color w:val="222222"/>
          <w:lang w:val="en-US" w:eastAsia="es-ES"/>
        </w:rPr>
        <w:t>, S.U.R.L.</w:t>
      </w:r>
    </w:p>
    <w:p w14:paraId="4500ABF1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b/>
          <w:bCs/>
          <w:color w:val="222222"/>
          <w:lang w:eastAsia="es-ES"/>
        </w:rPr>
        <w:t>MCV COMERCIAL</w:t>
      </w:r>
      <w:r w:rsidRPr="007F64B8">
        <w:rPr>
          <w:rFonts w:eastAsia="Times New Roman" w:cstheme="minorHAnsi"/>
          <w:color w:val="222222"/>
          <w:lang w:eastAsia="es-ES"/>
        </w:rPr>
        <w:t>, S.A.</w:t>
      </w:r>
    </w:p>
    <w:p w14:paraId="45D118CA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color w:val="222222"/>
          <w:lang w:eastAsia="es-ES"/>
        </w:rPr>
        <w:t>Además, la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Corporación CIMEX</w:t>
      </w:r>
      <w:r w:rsidRPr="007F64B8">
        <w:rPr>
          <w:rFonts w:eastAsia="Times New Roman" w:cstheme="minorHAnsi"/>
          <w:color w:val="222222"/>
          <w:lang w:eastAsia="es-ES"/>
        </w:rPr>
        <w:t>, S.A.</w:t>
      </w:r>
    </w:p>
    <w:p w14:paraId="01B0C7DE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color w:val="222222"/>
          <w:lang w:eastAsia="es-ES"/>
        </w:rPr>
        <w:t>Empresa Central de Abastecimiento y Ventas de Equipos de Transporte Pesados y sus Piezas,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TRANSIMPORT</w:t>
      </w:r>
      <w:r w:rsidRPr="007F64B8">
        <w:rPr>
          <w:rFonts w:eastAsia="Times New Roman" w:cstheme="minorHAnsi"/>
          <w:color w:val="222222"/>
          <w:lang w:eastAsia="es-ES"/>
        </w:rPr>
        <w:t>.</w:t>
      </w:r>
    </w:p>
    <w:p w14:paraId="75F031E3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color w:val="222222"/>
          <w:lang w:eastAsia="es-ES"/>
        </w:rPr>
        <w:t>También está autorizada la Empresa Comercializadora de Objetivos Industriales, Maquinarias, Equipos y Artículos de Ferretería,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MAQUIMPORT</w:t>
      </w:r>
      <w:r w:rsidRPr="007F64B8">
        <w:rPr>
          <w:rFonts w:eastAsia="Times New Roman" w:cstheme="minorHAnsi"/>
          <w:color w:val="222222"/>
          <w:lang w:eastAsia="es-ES"/>
        </w:rPr>
        <w:t>.</w:t>
      </w:r>
    </w:p>
    <w:p w14:paraId="1AB6D20C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color w:val="222222"/>
          <w:lang w:eastAsia="es-ES"/>
        </w:rPr>
        <w:t xml:space="preserve">La Empresa Comercializadora y Exportadora </w:t>
      </w:r>
      <w:proofErr w:type="spellStart"/>
      <w:r w:rsidRPr="007F64B8">
        <w:rPr>
          <w:rFonts w:eastAsia="Times New Roman" w:cstheme="minorHAnsi"/>
          <w:color w:val="222222"/>
          <w:lang w:eastAsia="es-ES"/>
        </w:rPr>
        <w:t>Divep</w:t>
      </w:r>
      <w:proofErr w:type="spellEnd"/>
      <w:r w:rsidRPr="007F64B8">
        <w:rPr>
          <w:rFonts w:eastAsia="Times New Roman" w:cstheme="minorHAnsi"/>
          <w:color w:val="222222"/>
          <w:lang w:eastAsia="es-ES"/>
        </w:rPr>
        <w:t>,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COMERCIAL DIVEP</w:t>
      </w:r>
      <w:r w:rsidRPr="007F64B8">
        <w:rPr>
          <w:rFonts w:eastAsia="Times New Roman" w:cstheme="minorHAnsi"/>
          <w:color w:val="222222"/>
          <w:lang w:eastAsia="es-ES"/>
        </w:rPr>
        <w:t>.</w:t>
      </w:r>
    </w:p>
    <w:p w14:paraId="72A4D539" w14:textId="77777777" w:rsidR="0083798A" w:rsidRPr="007F64B8" w:rsidRDefault="0083798A" w:rsidP="008379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s-ES"/>
        </w:rPr>
      </w:pPr>
      <w:r w:rsidRPr="007F64B8">
        <w:rPr>
          <w:rFonts w:eastAsia="Times New Roman" w:cstheme="minorHAnsi"/>
          <w:color w:val="222222"/>
          <w:lang w:eastAsia="es-ES"/>
        </w:rPr>
        <w:t>Y finalmente, se autorizó a la importación de vehículos de motor,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remolques y semirremolques</w:t>
      </w:r>
      <w:r w:rsidRPr="007F64B8">
        <w:rPr>
          <w:rFonts w:eastAsia="Times New Roman" w:cstheme="minorHAnsi"/>
          <w:color w:val="222222"/>
          <w:lang w:eastAsia="es-ES"/>
        </w:rPr>
        <w:t> a la Empresa Proveedora General del Transporte, </w:t>
      </w:r>
      <w:r w:rsidRPr="007F64B8">
        <w:rPr>
          <w:rFonts w:eastAsia="Times New Roman" w:cstheme="minorHAnsi"/>
          <w:b/>
          <w:bCs/>
          <w:color w:val="222222"/>
          <w:lang w:eastAsia="es-ES"/>
        </w:rPr>
        <w:t>TRADEX</w:t>
      </w:r>
      <w:r w:rsidRPr="007F64B8">
        <w:rPr>
          <w:rFonts w:eastAsia="Times New Roman" w:cstheme="minorHAnsi"/>
          <w:color w:val="222222"/>
          <w:lang w:eastAsia="es-ES"/>
        </w:rPr>
        <w:t>.</w:t>
      </w:r>
    </w:p>
    <w:p w14:paraId="3894D4C2" w14:textId="77777777" w:rsidR="004A6756" w:rsidRPr="007F64B8" w:rsidRDefault="004A6756">
      <w:pPr>
        <w:rPr>
          <w:rFonts w:cstheme="minorHAnsi"/>
        </w:rPr>
      </w:pPr>
    </w:p>
    <w:sectPr w:rsidR="004A6756" w:rsidRPr="007F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68F7"/>
    <w:multiLevelType w:val="multilevel"/>
    <w:tmpl w:val="259C2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30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8A"/>
    <w:rsid w:val="004A6756"/>
    <w:rsid w:val="007F64B8"/>
    <w:rsid w:val="0083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E448"/>
  <w15:chartTrackingRefBased/>
  <w15:docId w15:val="{930C2836-66B6-4ACB-940F-5F5F90F8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37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3798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8379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4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3</cp:revision>
  <dcterms:created xsi:type="dcterms:W3CDTF">2024-03-05T19:26:00Z</dcterms:created>
  <dcterms:modified xsi:type="dcterms:W3CDTF">2024-03-30T00:56:00Z</dcterms:modified>
</cp:coreProperties>
</file>